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202"/>
        <w:gridCol w:w="4479"/>
      </w:tblGrid>
      <w:tr w:rsidR="00E66160" w:rsidRPr="00E66160" w:rsidTr="00F23C36">
        <w:trPr>
          <w:cantSplit/>
        </w:trPr>
        <w:tc>
          <w:tcPr>
            <w:tcW w:w="1191" w:type="dxa"/>
            <w:vMerge w:val="restart"/>
          </w:tcPr>
          <w:p w:rsidR="00E66160" w:rsidRPr="00E66160" w:rsidRDefault="00E66160" w:rsidP="00E6616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6616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E66160" w:rsidRPr="00E66160" w:rsidRDefault="00E66160" w:rsidP="00E66160">
            <w:pPr>
              <w:rPr>
                <w:sz w:val="16"/>
                <w:szCs w:val="16"/>
              </w:rPr>
            </w:pPr>
            <w:r w:rsidRPr="00E66160">
              <w:rPr>
                <w:sz w:val="16"/>
                <w:szCs w:val="16"/>
              </w:rPr>
              <w:t>INTERNATIONAL TELECOMMUNICATION UNION</w:t>
            </w:r>
          </w:p>
          <w:p w:rsidR="00E66160" w:rsidRPr="00E66160" w:rsidRDefault="00E66160" w:rsidP="00E66160">
            <w:pPr>
              <w:rPr>
                <w:b/>
                <w:bCs/>
                <w:sz w:val="26"/>
                <w:szCs w:val="26"/>
              </w:rPr>
            </w:pPr>
            <w:r w:rsidRPr="00E66160">
              <w:rPr>
                <w:b/>
                <w:bCs/>
                <w:sz w:val="26"/>
                <w:szCs w:val="26"/>
              </w:rPr>
              <w:t>TELECOMMUNICATION</w:t>
            </w:r>
            <w:r w:rsidRPr="00E661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66160" w:rsidRPr="00E66160" w:rsidRDefault="00E66160" w:rsidP="00E66160">
            <w:pPr>
              <w:rPr>
                <w:sz w:val="20"/>
                <w:szCs w:val="20"/>
              </w:rPr>
            </w:pPr>
            <w:r w:rsidRPr="00E6616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6616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E66160" w:rsidRPr="00E66160" w:rsidRDefault="00E66160" w:rsidP="00E66160">
            <w:pPr>
              <w:pStyle w:val="Docnumber"/>
            </w:pPr>
            <w:r>
              <w:t>SG16-LS17</w:t>
            </w:r>
          </w:p>
        </w:tc>
      </w:tr>
      <w:tr w:rsidR="00E66160" w:rsidRPr="00E66160" w:rsidTr="00F23C36">
        <w:trPr>
          <w:cantSplit/>
        </w:trPr>
        <w:tc>
          <w:tcPr>
            <w:tcW w:w="1191" w:type="dxa"/>
            <w:vMerge/>
          </w:tcPr>
          <w:p w:rsidR="00E66160" w:rsidRPr="00E66160" w:rsidRDefault="00E66160" w:rsidP="00E6616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E66160" w:rsidRPr="00E66160" w:rsidRDefault="00E66160" w:rsidP="00E6616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E66160" w:rsidRPr="00E66160" w:rsidRDefault="00E66160" w:rsidP="00E6616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E66160" w:rsidRPr="00E66160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66160" w:rsidRPr="00E66160" w:rsidRDefault="00E66160" w:rsidP="00E6616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E66160" w:rsidRPr="00E66160" w:rsidRDefault="00E66160" w:rsidP="00E6616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E66160" w:rsidRPr="00E66160" w:rsidRDefault="00E66160" w:rsidP="00E66160">
            <w:pPr>
              <w:jc w:val="right"/>
              <w:rPr>
                <w:b/>
                <w:bCs/>
                <w:sz w:val="28"/>
                <w:szCs w:val="28"/>
              </w:rPr>
            </w:pPr>
            <w:r w:rsidRPr="00E6616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66160" w:rsidRPr="00E66160" w:rsidTr="00F23C36">
        <w:trPr>
          <w:cantSplit/>
        </w:trPr>
        <w:tc>
          <w:tcPr>
            <w:tcW w:w="1617" w:type="dxa"/>
            <w:gridSpan w:val="2"/>
          </w:tcPr>
          <w:p w:rsidR="00E66160" w:rsidRPr="00E66160" w:rsidRDefault="00E66160" w:rsidP="00E6616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6616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E66160" w:rsidRPr="00E66160" w:rsidRDefault="00E66160" w:rsidP="00E66160">
            <w:r w:rsidRPr="00E66160">
              <w:t>26</w:t>
            </w:r>
            <w:r>
              <w:t>/16</w:t>
            </w:r>
          </w:p>
        </w:tc>
        <w:tc>
          <w:tcPr>
            <w:tcW w:w="4681" w:type="dxa"/>
            <w:gridSpan w:val="2"/>
          </w:tcPr>
          <w:p w:rsidR="00E66160" w:rsidRPr="00E66160" w:rsidRDefault="00E66160" w:rsidP="00E66160">
            <w:pPr>
              <w:jc w:val="right"/>
            </w:pPr>
            <w:r w:rsidRPr="00E66160">
              <w:t>Geneva, 16 - 27 January 2017</w:t>
            </w:r>
          </w:p>
        </w:tc>
      </w:tr>
      <w:tr w:rsidR="00E66160" w:rsidRPr="00E66160" w:rsidTr="00F23C36">
        <w:trPr>
          <w:cantSplit/>
        </w:trPr>
        <w:tc>
          <w:tcPr>
            <w:tcW w:w="9923" w:type="dxa"/>
            <w:gridSpan w:val="6"/>
          </w:tcPr>
          <w:p w:rsidR="00E66160" w:rsidRPr="00E66160" w:rsidRDefault="00E66160" w:rsidP="00E6616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E66160">
              <w:rPr>
                <w:b/>
                <w:bCs/>
              </w:rPr>
              <w:t>LS</w:t>
            </w:r>
          </w:p>
        </w:tc>
      </w:tr>
      <w:tr w:rsidR="00E66160" w:rsidRPr="00E66160" w:rsidTr="00F23C36">
        <w:trPr>
          <w:cantSplit/>
        </w:trPr>
        <w:tc>
          <w:tcPr>
            <w:tcW w:w="1617" w:type="dxa"/>
            <w:gridSpan w:val="2"/>
          </w:tcPr>
          <w:p w:rsidR="00E66160" w:rsidRPr="00E66160" w:rsidRDefault="00E66160" w:rsidP="00E6616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6616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E66160" w:rsidRPr="00E66160" w:rsidRDefault="00E66160" w:rsidP="00E66160">
            <w:r w:rsidRPr="00E66160">
              <w:t>ITU-T Study Group 16</w:t>
            </w:r>
          </w:p>
        </w:tc>
      </w:tr>
      <w:tr w:rsidR="00E66160" w:rsidRPr="00E66160" w:rsidTr="00F23C36">
        <w:trPr>
          <w:cantSplit/>
        </w:trPr>
        <w:tc>
          <w:tcPr>
            <w:tcW w:w="1617" w:type="dxa"/>
            <w:gridSpan w:val="2"/>
          </w:tcPr>
          <w:p w:rsidR="00E66160" w:rsidRPr="00E66160" w:rsidRDefault="00E66160" w:rsidP="00E66160">
            <w:bookmarkStart w:id="8" w:name="dtitle1" w:colFirst="1" w:colLast="1"/>
            <w:bookmarkEnd w:id="7"/>
            <w:r w:rsidRPr="00E6616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E66160" w:rsidRPr="00E66160" w:rsidRDefault="00E66160" w:rsidP="00E66160">
            <w:r w:rsidRPr="00E66160">
              <w:t>LS/r on requirements for a closed signing system</w:t>
            </w:r>
            <w:r w:rsidR="00D96039">
              <w:t xml:space="preserve"> (</w:t>
            </w:r>
            <w:r w:rsidR="00D96039" w:rsidRPr="00D96039">
              <w:t>6B/TEMP/37&amp;6</w:t>
            </w:r>
            <w:r w:rsidR="00D96039">
              <w:t>1)</w:t>
            </w:r>
            <w:r w:rsidRPr="00E66160">
              <w:t xml:space="preserve"> [to ITU-R WP6B]</w:t>
            </w:r>
          </w:p>
        </w:tc>
      </w:tr>
      <w:bookmarkEnd w:id="8"/>
      <w:bookmarkEnd w:id="1"/>
      <w:tr w:rsidR="00E66160" w:rsidRPr="00C84E3D" w:rsidTr="0022228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E66160" w:rsidRPr="00C84E3D" w:rsidRDefault="00E66160" w:rsidP="00222288">
            <w:pPr>
              <w:jc w:val="center"/>
              <w:rPr>
                <w:b/>
                <w:bCs/>
              </w:rPr>
            </w:pPr>
            <w:r w:rsidRPr="00C84E3D">
              <w:rPr>
                <w:b/>
                <w:bCs/>
              </w:rPr>
              <w:t>LIAISON STATEMENT</w:t>
            </w:r>
          </w:p>
        </w:tc>
      </w:tr>
      <w:tr w:rsidR="00E66160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E66160" w:rsidRPr="00C84E3D" w:rsidRDefault="00E66160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E66160" w:rsidRPr="00C84E3D" w:rsidRDefault="00E66160" w:rsidP="00222288">
            <w:pPr>
              <w:pStyle w:val="LSForAction"/>
            </w:pPr>
            <w:bookmarkStart w:id="9" w:name="_Toc473714832"/>
            <w:r w:rsidRPr="00C84E3D">
              <w:rPr>
                <w:rFonts w:hint="eastAsia"/>
              </w:rPr>
              <w:t>-</w:t>
            </w:r>
            <w:bookmarkEnd w:id="9"/>
          </w:p>
        </w:tc>
      </w:tr>
      <w:tr w:rsidR="00E66160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E66160" w:rsidRPr="00C84E3D" w:rsidRDefault="00E66160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E66160" w:rsidRPr="00C84E3D" w:rsidRDefault="006362D6" w:rsidP="00222288">
            <w:pPr>
              <w:pStyle w:val="LSForComment"/>
            </w:pPr>
            <w:r>
              <w:t>-</w:t>
            </w:r>
          </w:p>
        </w:tc>
      </w:tr>
      <w:tr w:rsidR="00E66160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E66160" w:rsidRPr="00C84E3D" w:rsidRDefault="00E66160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E66160" w:rsidRPr="00C84E3D" w:rsidRDefault="00E66160" w:rsidP="00222288">
            <w:pPr>
              <w:pStyle w:val="LSForInfo"/>
            </w:pPr>
            <w:bookmarkStart w:id="10" w:name="_Toc473714834"/>
            <w:r w:rsidRPr="00C84E3D">
              <w:rPr>
                <w:rFonts w:hint="eastAsia"/>
              </w:rPr>
              <w:t>ITU JCA-AHF</w:t>
            </w:r>
            <w:bookmarkEnd w:id="10"/>
            <w:r w:rsidR="006362D6">
              <w:t xml:space="preserve">; </w:t>
            </w:r>
            <w:bookmarkStart w:id="11" w:name="_Toc473714833"/>
            <w:r w:rsidR="006362D6" w:rsidRPr="00C84E3D">
              <w:rPr>
                <w:rFonts w:hint="eastAsia"/>
              </w:rPr>
              <w:t>ITU-R WP6B</w:t>
            </w:r>
            <w:bookmarkStart w:id="12" w:name="_GoBack"/>
            <w:bookmarkEnd w:id="11"/>
            <w:bookmarkEnd w:id="12"/>
          </w:p>
        </w:tc>
      </w:tr>
      <w:tr w:rsidR="00E66160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E66160" w:rsidRPr="00C84E3D" w:rsidRDefault="00E66160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E66160" w:rsidRPr="00792680" w:rsidRDefault="00E66160" w:rsidP="00222288">
            <w:r w:rsidRPr="00A404EF">
              <w:t>ITU-T SG16 meeting (Geneva, 27 January 2017)</w:t>
            </w:r>
          </w:p>
        </w:tc>
      </w:tr>
      <w:tr w:rsidR="00E66160" w:rsidRPr="00C84E3D" w:rsidTr="0022228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E66160" w:rsidRPr="00C84E3D" w:rsidRDefault="00E66160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E66160" w:rsidRPr="00C84E3D" w:rsidRDefault="00E66160" w:rsidP="00222288">
            <w:pPr>
              <w:pStyle w:val="LSDeadline"/>
            </w:pPr>
            <w:bookmarkStart w:id="13" w:name="_Toc473714835"/>
            <w:r w:rsidRPr="00C84E3D">
              <w:rPr>
                <w:rFonts w:hint="eastAsia"/>
              </w:rPr>
              <w:t>N/A</w:t>
            </w:r>
            <w:bookmarkEnd w:id="13"/>
          </w:p>
        </w:tc>
      </w:tr>
      <w:tr w:rsidR="00E66160" w:rsidRPr="00C84E3D" w:rsidTr="0022228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E66160" w:rsidRPr="00C84E3D" w:rsidRDefault="00E66160" w:rsidP="00222288">
            <w:pPr>
              <w:rPr>
                <w:b/>
                <w:bCs/>
                <w:sz w:val="22"/>
              </w:rPr>
            </w:pPr>
            <w:r w:rsidRPr="00C84E3D">
              <w:rPr>
                <w:b/>
                <w:bCs/>
                <w:sz w:val="22"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E66160" w:rsidRPr="00792680" w:rsidRDefault="00E66160" w:rsidP="00222288">
            <w:r w:rsidRPr="00792680">
              <w:rPr>
                <w:rFonts w:hint="eastAsia"/>
              </w:rPr>
              <w:t xml:space="preserve">Masahito </w:t>
            </w:r>
            <w:r w:rsidRPr="00792680">
              <w:t>Kawamori</w:t>
            </w:r>
            <w:r w:rsidRPr="00792680">
              <w:rPr>
                <w:rFonts w:hint="eastAsia"/>
              </w:rPr>
              <w:br/>
              <w:t>Keio University</w:t>
            </w:r>
            <w:r w:rsidRPr="00792680">
              <w:rPr>
                <w:rFonts w:hint="eastAsia"/>
              </w:rPr>
              <w:br/>
              <w:t>Japan</w:t>
            </w:r>
          </w:p>
        </w:tc>
        <w:tc>
          <w:tcPr>
            <w:tcW w:w="4479" w:type="dxa"/>
            <w:tcBorders>
              <w:top w:val="single" w:sz="12" w:space="0" w:color="auto"/>
            </w:tcBorders>
          </w:tcPr>
          <w:p w:rsidR="00E66160" w:rsidRPr="00792680" w:rsidRDefault="00E66160" w:rsidP="00E66160">
            <w:r w:rsidRPr="00792680">
              <w:t xml:space="preserve">Tel: </w:t>
            </w:r>
            <w:r w:rsidRPr="00792680">
              <w:tab/>
              <w:t>+81 466-49-1170</w:t>
            </w:r>
            <w:r w:rsidRPr="00792680">
              <w:br/>
              <w:t xml:space="preserve">Fax: </w:t>
            </w:r>
            <w:r w:rsidRPr="00792680">
              <w:tab/>
              <w:t>+81 466-49-1171</w:t>
            </w:r>
            <w:r w:rsidRPr="00792680">
              <w:br/>
              <w:t>Email:</w:t>
            </w:r>
            <w:r w:rsidRPr="00792680">
              <w:tab/>
            </w:r>
            <w:hyperlink r:id="rId8" w:history="1">
              <w:r w:rsidRPr="00792680">
                <w:rPr>
                  <w:rStyle w:val="Hyperlink"/>
                </w:rPr>
                <w:t>masahito.kawamori@ties.itu.int</w:t>
              </w:r>
            </w:hyperlink>
            <w:r w:rsidRPr="00792680">
              <w:t xml:space="preserve"> </w:t>
            </w:r>
          </w:p>
        </w:tc>
      </w:tr>
      <w:tr w:rsidR="00E66160" w:rsidRPr="00C84E3D" w:rsidTr="0022228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E66160" w:rsidRPr="00C84E3D" w:rsidRDefault="00E66160" w:rsidP="00222288">
            <w:pPr>
              <w:rPr>
                <w:b/>
                <w:bCs/>
                <w:sz w:val="22"/>
                <w:lang w:eastAsia="zh-CN"/>
              </w:rPr>
            </w:pPr>
            <w:r w:rsidRPr="00C84E3D">
              <w:rPr>
                <w:b/>
                <w:bCs/>
                <w:sz w:val="22"/>
                <w:lang w:eastAsia="zh-CN"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E66160" w:rsidRPr="00792680" w:rsidRDefault="00E66160" w:rsidP="00222288">
            <w:r w:rsidRPr="00792680">
              <w:t>Mohannad El-Megharbel</w:t>
            </w:r>
            <w:r w:rsidRPr="00792680">
              <w:br/>
              <w:t>NTRA</w:t>
            </w:r>
            <w:r w:rsidRPr="00792680">
              <w:br/>
              <w:t>Egypt</w:t>
            </w:r>
          </w:p>
        </w:tc>
        <w:tc>
          <w:tcPr>
            <w:tcW w:w="4479" w:type="dxa"/>
            <w:tcBorders>
              <w:top w:val="single" w:sz="12" w:space="0" w:color="auto"/>
            </w:tcBorders>
          </w:tcPr>
          <w:p w:rsidR="00E66160" w:rsidRPr="00792680" w:rsidRDefault="00E66160" w:rsidP="00222288">
            <w:r w:rsidRPr="00792680">
              <w:t xml:space="preserve">Tel: </w:t>
            </w:r>
            <w:r w:rsidRPr="00792680">
              <w:tab/>
              <w:t>+20-100-803-6503</w:t>
            </w:r>
            <w:r w:rsidRPr="00792680">
              <w:br/>
              <w:t xml:space="preserve">Fax: </w:t>
            </w:r>
            <w:r w:rsidRPr="00792680">
              <w:tab/>
              <w:t>+20-2-3534-4133</w:t>
            </w:r>
            <w:r w:rsidRPr="00792680">
              <w:br/>
              <w:t>Email:</w:t>
            </w:r>
            <w:r w:rsidRPr="00792680">
              <w:tab/>
            </w:r>
            <w:hyperlink r:id="rId9" w:history="1">
              <w:r w:rsidRPr="00792680">
                <w:rPr>
                  <w:rStyle w:val="Hyperlink"/>
                </w:rPr>
                <w:t>melmegharbel@tra.gov.eg</w:t>
              </w:r>
            </w:hyperlink>
            <w:r w:rsidRPr="00792680">
              <w:t xml:space="preserve"> </w:t>
            </w:r>
          </w:p>
        </w:tc>
      </w:tr>
      <w:tr w:rsidR="00E66160" w:rsidRPr="00C84E3D" w:rsidTr="0022228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E66160" w:rsidRPr="00C84E3D" w:rsidRDefault="00E66160" w:rsidP="00222288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E66160" w:rsidRPr="00C84E3D" w:rsidRDefault="00E66160" w:rsidP="00D96039">
      <w:pPr>
        <w:rPr>
          <w:rFonts w:eastAsia="MS Mincho"/>
        </w:rPr>
      </w:pPr>
      <w:r>
        <w:rPr>
          <w:rFonts w:eastAsia="MS Mincho"/>
        </w:rPr>
        <w:t xml:space="preserve">ITU-T </w:t>
      </w:r>
      <w:r w:rsidRPr="00C84E3D">
        <w:rPr>
          <w:rFonts w:eastAsia="MS Mincho"/>
        </w:rPr>
        <w:t xml:space="preserve">Q26/16 would like to express its appreciation to ITU-R WP6B for giving us </w:t>
      </w:r>
      <w:r w:rsidRPr="00C84E3D">
        <w:rPr>
          <w:rFonts w:eastAsia="MS Mincho" w:hint="eastAsia"/>
        </w:rPr>
        <w:t xml:space="preserve">your comments on the </w:t>
      </w:r>
      <w:r w:rsidRPr="00C84E3D">
        <w:rPr>
          <w:rFonts w:eastAsia="MS Mincho"/>
        </w:rPr>
        <w:t>requirements for a closed signing system to ITU-R WP6B</w:t>
      </w:r>
      <w:r w:rsidR="00D96039">
        <w:rPr>
          <w:rFonts w:eastAsia="MS Mincho"/>
        </w:rPr>
        <w:t xml:space="preserve"> (your </w:t>
      </w:r>
      <w:hyperlink r:id="rId10" w:history="1">
        <w:r w:rsidR="00D96039">
          <w:rPr>
            <w:rStyle w:val="Hyperlink"/>
          </w:rPr>
          <w:t>6B/TEMP/37&amp;61</w:t>
        </w:r>
      </w:hyperlink>
      <w:r w:rsidR="00D96039">
        <w:rPr>
          <w:rFonts w:eastAsia="MS Mincho"/>
        </w:rPr>
        <w:t xml:space="preserve">, our </w:t>
      </w:r>
      <w:hyperlink r:id="rId11" w:history="1">
        <w:r w:rsidR="00D96039" w:rsidRPr="00D96039">
          <w:rPr>
            <w:rStyle w:val="Hyperlink"/>
            <w:rFonts w:eastAsia="MS Mincho"/>
          </w:rPr>
          <w:t>TD50/GEN</w:t>
        </w:r>
      </w:hyperlink>
      <w:r w:rsidR="00D96039">
        <w:rPr>
          <w:rFonts w:eastAsia="MS Mincho"/>
        </w:rPr>
        <w:t xml:space="preserve">) </w:t>
      </w:r>
    </w:p>
    <w:p w:rsidR="00E66160" w:rsidRPr="00C84E3D" w:rsidRDefault="00E66160" w:rsidP="00E66160">
      <w:pPr>
        <w:rPr>
          <w:rFonts w:eastAsia="MS Mincho"/>
        </w:rPr>
      </w:pPr>
      <w:r w:rsidRPr="00C84E3D">
        <w:rPr>
          <w:rFonts w:eastAsia="MS Mincho" w:hint="eastAsia"/>
        </w:rPr>
        <w:t>We believe that this is an important work item and we would like to closely harmonize our work with the progress of you work.</w:t>
      </w:r>
    </w:p>
    <w:p w:rsidR="00E66160" w:rsidRPr="00C84E3D" w:rsidRDefault="00E66160" w:rsidP="00E66160">
      <w:pPr>
        <w:rPr>
          <w:rFonts w:eastAsia="MS Mincho"/>
        </w:rPr>
      </w:pPr>
      <w:r w:rsidRPr="00C84E3D">
        <w:rPr>
          <w:rFonts w:eastAsia="MS Mincho" w:hint="eastAsia"/>
        </w:rPr>
        <w:t xml:space="preserve">As Q26/16 has been working also on standardizing some aspects of closed signing, which is </w:t>
      </w:r>
      <w:r>
        <w:rPr>
          <w:rFonts w:eastAsia="MS Mincho"/>
        </w:rPr>
        <w:t xml:space="preserve">part of </w:t>
      </w:r>
      <w:r w:rsidRPr="00E23C88">
        <w:rPr>
          <w:rFonts w:eastAsia="MS Mincho" w:hint="eastAsia"/>
          <w:highlight w:val="cyan"/>
        </w:rPr>
        <w:t xml:space="preserve"> </w:t>
      </w:r>
      <w:r w:rsidRPr="00C84E3D">
        <w:rPr>
          <w:rFonts w:eastAsia="MS Mincho" w:hint="eastAsia"/>
        </w:rPr>
        <w:t xml:space="preserve"> </w:t>
      </w:r>
      <w:r>
        <w:rPr>
          <w:rFonts w:eastAsia="MS Mincho"/>
        </w:rPr>
        <w:t xml:space="preserve">Recommendation </w:t>
      </w:r>
      <w:r w:rsidRPr="00C84E3D">
        <w:rPr>
          <w:rFonts w:eastAsia="MS Mincho" w:hint="eastAsia"/>
        </w:rPr>
        <w:t>ITU-T Rec</w:t>
      </w:r>
      <w:r w:rsidRPr="00C84E3D">
        <w:rPr>
          <w:rFonts w:eastAsia="MS Mincho"/>
        </w:rPr>
        <w:t xml:space="preserve"> H.</w:t>
      </w:r>
      <w:r w:rsidRPr="00C84E3D">
        <w:rPr>
          <w:rFonts w:eastAsia="MS Mincho" w:hint="eastAsia"/>
        </w:rPr>
        <w:t xml:space="preserve">702, we are attaching </w:t>
      </w:r>
      <w:r>
        <w:rPr>
          <w:rFonts w:eastAsia="MS Mincho"/>
        </w:rPr>
        <w:t>it</w:t>
      </w:r>
      <w:r w:rsidRPr="00C84E3D">
        <w:rPr>
          <w:rFonts w:eastAsia="MS Mincho" w:hint="eastAsia"/>
        </w:rPr>
        <w:t xml:space="preserve"> for your review.</w:t>
      </w:r>
    </w:p>
    <w:p w:rsidR="00E66160" w:rsidRPr="00C84E3D" w:rsidRDefault="00E66160" w:rsidP="00E66160">
      <w:pPr>
        <w:rPr>
          <w:rFonts w:eastAsia="MS Mincho"/>
        </w:rPr>
      </w:pPr>
      <w:r w:rsidRPr="00C84E3D">
        <w:rPr>
          <w:rFonts w:eastAsia="MS Mincho" w:hint="eastAsia"/>
        </w:rPr>
        <w:t>We look forward to fruitful cooperation.</w:t>
      </w:r>
    </w:p>
    <w:p w:rsidR="00E66160" w:rsidRPr="00C84E3D" w:rsidRDefault="00E66160" w:rsidP="00E66160">
      <w:pPr>
        <w:rPr>
          <w:rFonts w:eastAsia="MS Mincho"/>
        </w:rPr>
      </w:pPr>
    </w:p>
    <w:p w:rsidR="00E66160" w:rsidRPr="00C84E3D" w:rsidRDefault="00E66160" w:rsidP="00E66160">
      <w:pPr>
        <w:rPr>
          <w:b/>
          <w:bCs/>
        </w:rPr>
      </w:pPr>
      <w:r w:rsidRPr="00C84E3D">
        <w:rPr>
          <w:b/>
          <w:bCs/>
        </w:rPr>
        <w:t>Attachments:</w:t>
      </w:r>
    </w:p>
    <w:p w:rsidR="00E66160" w:rsidRPr="00C84E3D" w:rsidRDefault="00E66160" w:rsidP="00E66160">
      <w:pPr>
        <w:numPr>
          <w:ilvl w:val="0"/>
          <w:numId w:val="1"/>
        </w:numPr>
        <w:ind w:left="567" w:hanging="567"/>
      </w:pPr>
      <w:r w:rsidRPr="00C84E3D">
        <w:t xml:space="preserve">TD </w:t>
      </w:r>
      <w:r w:rsidRPr="00C84E3D">
        <w:rPr>
          <w:rFonts w:eastAsia="MS Mincho" w:hint="eastAsia"/>
        </w:rPr>
        <w:t>84 (PLEN/16)</w:t>
      </w:r>
      <w:r w:rsidRPr="00C84E3D">
        <w:t xml:space="preserve"> – </w:t>
      </w:r>
      <w:r w:rsidRPr="00C84E3D">
        <w:rPr>
          <w:rFonts w:eastAsia="MS Mincho" w:hint="eastAsia"/>
        </w:rPr>
        <w:t xml:space="preserve">Consent: </w:t>
      </w:r>
      <w:r w:rsidRPr="00C84E3D">
        <w:rPr>
          <w:rFonts w:hint="eastAsia"/>
        </w:rPr>
        <w:t>ITU-T Rec. H.702</w:t>
      </w:r>
      <w:r w:rsidRPr="00C84E3D">
        <w:t xml:space="preserve"> </w:t>
      </w:r>
      <w:r w:rsidRPr="00C84E3D">
        <w:rPr>
          <w:rFonts w:hint="eastAsia"/>
        </w:rPr>
        <w:t>Cor.1</w:t>
      </w:r>
      <w:r w:rsidRPr="00C84E3D">
        <w:t xml:space="preserve"> </w:t>
      </w:r>
      <w:r>
        <w:t>"</w:t>
      </w:r>
      <w:r w:rsidRPr="00C84E3D">
        <w:t>Accessibility profiles for IPTV systems: Various corrections and clarifications</w:t>
      </w:r>
      <w:r>
        <w:t>"</w:t>
      </w:r>
      <w:r w:rsidRPr="00C84E3D">
        <w:t xml:space="preserve"> (New)</w:t>
      </w:r>
    </w:p>
    <w:p w:rsidR="00E66160" w:rsidRPr="00C84E3D" w:rsidRDefault="00E66160" w:rsidP="00E66160">
      <w:pPr>
        <w:jc w:val="center"/>
      </w:pPr>
      <w:r w:rsidRPr="00C84E3D">
        <w:t>__</w:t>
      </w:r>
      <w:r>
        <w:t>________</w:t>
      </w:r>
      <w:r w:rsidRPr="00C84E3D">
        <w:t>_______</w:t>
      </w:r>
    </w:p>
    <w:p w:rsidR="003A6F79" w:rsidRDefault="003A6F79"/>
    <w:sectPr w:rsidR="003A6F79" w:rsidSect="00E66160">
      <w:headerReference w:type="defaul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160" w:rsidRDefault="00E66160" w:rsidP="00E66160">
      <w:pPr>
        <w:spacing w:before="0"/>
      </w:pPr>
      <w:r>
        <w:separator/>
      </w:r>
    </w:p>
  </w:endnote>
  <w:endnote w:type="continuationSeparator" w:id="0">
    <w:p w:rsidR="00E66160" w:rsidRDefault="00E66160" w:rsidP="00E6616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160" w:rsidRDefault="00E66160" w:rsidP="00E66160">
      <w:pPr>
        <w:spacing w:before="0"/>
      </w:pPr>
      <w:r>
        <w:separator/>
      </w:r>
    </w:p>
  </w:footnote>
  <w:footnote w:type="continuationSeparator" w:id="0">
    <w:p w:rsidR="00E66160" w:rsidRDefault="00E66160" w:rsidP="00E6616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160" w:rsidRPr="00E66160" w:rsidRDefault="00E66160" w:rsidP="00E66160">
    <w:pPr>
      <w:pStyle w:val="Header"/>
      <w:jc w:val="center"/>
      <w:rPr>
        <w:sz w:val="18"/>
      </w:rPr>
    </w:pPr>
    <w:r w:rsidRPr="00E66160">
      <w:rPr>
        <w:sz w:val="18"/>
      </w:rPr>
      <w:t xml:space="preserve">- </w:t>
    </w:r>
    <w:r w:rsidRPr="00E66160">
      <w:rPr>
        <w:sz w:val="18"/>
      </w:rPr>
      <w:fldChar w:fldCharType="begin"/>
    </w:r>
    <w:r w:rsidRPr="00E66160">
      <w:rPr>
        <w:sz w:val="18"/>
      </w:rPr>
      <w:instrText xml:space="preserve"> PAGE  \* MERGEFORMAT </w:instrText>
    </w:r>
    <w:r w:rsidRPr="00E66160">
      <w:rPr>
        <w:sz w:val="18"/>
      </w:rPr>
      <w:fldChar w:fldCharType="separate"/>
    </w:r>
    <w:r>
      <w:rPr>
        <w:noProof/>
        <w:sz w:val="18"/>
      </w:rPr>
      <w:t>1</w:t>
    </w:r>
    <w:r w:rsidRPr="00E66160">
      <w:rPr>
        <w:sz w:val="18"/>
      </w:rPr>
      <w:fldChar w:fldCharType="end"/>
    </w:r>
    <w:r w:rsidRPr="00E66160">
      <w:rPr>
        <w:sz w:val="18"/>
      </w:rPr>
      <w:t xml:space="preserve"> -</w:t>
    </w:r>
  </w:p>
  <w:p w:rsidR="00E66160" w:rsidRPr="00E66160" w:rsidRDefault="00E66160" w:rsidP="00E66160">
    <w:pPr>
      <w:pStyle w:val="Header"/>
      <w:spacing w:after="240"/>
      <w:jc w:val="center"/>
      <w:rPr>
        <w:sz w:val="18"/>
      </w:rPr>
    </w:pPr>
    <w:r w:rsidRPr="00E66160">
      <w:rPr>
        <w:sz w:val="18"/>
      </w:rPr>
      <w:fldChar w:fldCharType="begin"/>
    </w:r>
    <w:r w:rsidRPr="00E66160">
      <w:rPr>
        <w:sz w:val="18"/>
      </w:rPr>
      <w:instrText xml:space="preserve"> STYLEREF  Docnumber  </w:instrText>
    </w:r>
    <w:r w:rsidRPr="00E6616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2D4D"/>
    <w:multiLevelType w:val="hybridMultilevel"/>
    <w:tmpl w:val="1F148C9C"/>
    <w:lvl w:ilvl="0" w:tplc="5088E4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60"/>
    <w:rsid w:val="003A6F79"/>
    <w:rsid w:val="006362D6"/>
    <w:rsid w:val="00D96039"/>
    <w:rsid w:val="00E6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542A5"/>
  <w15:chartTrackingRefBased/>
  <w15:docId w15:val="{E6DB028D-F3C7-4F31-83EF-CD1B91D6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1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E66160"/>
    <w:rPr>
      <w:bCs/>
    </w:rPr>
  </w:style>
  <w:style w:type="paragraph" w:customStyle="1" w:styleId="LSForAction">
    <w:name w:val="LSForAction"/>
    <w:basedOn w:val="Normal"/>
    <w:rsid w:val="00E66160"/>
    <w:rPr>
      <w:bCs/>
    </w:rPr>
  </w:style>
  <w:style w:type="paragraph" w:customStyle="1" w:styleId="LSSource">
    <w:name w:val="LSSource"/>
    <w:basedOn w:val="Normal"/>
    <w:rsid w:val="00E66160"/>
    <w:rPr>
      <w:bCs/>
    </w:rPr>
  </w:style>
  <w:style w:type="paragraph" w:customStyle="1" w:styleId="LSTitle">
    <w:name w:val="LSTitle"/>
    <w:basedOn w:val="Normal"/>
    <w:link w:val="LSTitleChar"/>
    <w:rsid w:val="00E66160"/>
    <w:rPr>
      <w:bCs/>
    </w:rPr>
  </w:style>
  <w:style w:type="character" w:customStyle="1" w:styleId="LSTitleChar">
    <w:name w:val="LSTitle Char"/>
    <w:link w:val="LSTitle"/>
    <w:rsid w:val="00E66160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E66160"/>
  </w:style>
  <w:style w:type="paragraph" w:customStyle="1" w:styleId="LSForComment">
    <w:name w:val="LSForComment"/>
    <w:basedOn w:val="LSForAction"/>
    <w:rsid w:val="00E66160"/>
  </w:style>
  <w:style w:type="character" w:styleId="Hyperlink">
    <w:name w:val="Hyperlink"/>
    <w:basedOn w:val="DefaultParagraphFont"/>
    <w:uiPriority w:val="99"/>
    <w:rsid w:val="00E66160"/>
    <w:rPr>
      <w:color w:val="0000FF"/>
      <w:u w:val="single"/>
    </w:rPr>
  </w:style>
  <w:style w:type="paragraph" w:customStyle="1" w:styleId="LSnumber">
    <w:name w:val="LSnumber"/>
    <w:basedOn w:val="Normal"/>
    <w:rsid w:val="00E66160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616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66160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6616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66160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E661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E66160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960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ahito.kawamori@ties.itu.i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16-170116-TD-GEN-005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fa.itu.int/t/2017/ls/itu-rwp6b/sp16-itu-rwp6b-iLS-0005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lmegharbel@tra.gov.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254</Words>
  <Characters>1451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requirements for a closed signing system [to ITU-R WP6B]</dc:title>
  <dc:subject/>
  <dc:creator>ITU-T Study Group 16</dc:creator>
  <cp:keywords/>
  <dc:description>COM 16 – LS 17 – E  For: Geneva, 16 - 27 January 2017_x000d_Document date: _x000d_Saved by ITU51010715 at 11:19:03 on 02/02/2017</dc:description>
  <cp:lastModifiedBy>Angeles</cp:lastModifiedBy>
  <cp:revision>3</cp:revision>
  <dcterms:created xsi:type="dcterms:W3CDTF">2017-02-02T10:18:00Z</dcterms:created>
  <dcterms:modified xsi:type="dcterms:W3CDTF">2017-02-03T13:51:00Z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17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26</vt:lpwstr>
  </property>
  <property fmtid="{D5CDD505-2E9C-101B-9397-08002B2CF9AE}" pid="6" name="Docdest">
    <vt:lpwstr>Geneva, 16 - 27 January 2017</vt:lpwstr>
  </property>
  <property fmtid="{D5CDD505-2E9C-101B-9397-08002B2CF9AE}" pid="7" name="Docauthor">
    <vt:lpwstr>ITU-T Study Group 16</vt:lpwstr>
  </property>
</Properties>
</file>